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jc w:val="center"/>
        <w:rPr>
          <w:sz w:val="28"/>
          <w:szCs w:val="28"/>
        </w:rPr>
      </w:pPr>
      <w:r>
        <w:rPr>
          <w:rFonts w:hint="eastAsia" w:ascii="宋体" w:hAnsi="宋体" w:eastAsia="宋体" w:cs="宋体"/>
          <w:color w:val="333333"/>
          <w:sz w:val="28"/>
          <w:szCs w:val="28"/>
          <w:bdr w:val="none" w:color="auto" w:sz="0" w:space="0"/>
          <w:shd w:val="clear" w:fill="FFFFFF"/>
        </w:rPr>
        <w:t>最高人民法院关于证券纠纷代表人诉讼若干问题的规定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jc w:val="center"/>
        <w:rPr>
          <w:sz w:val="28"/>
          <w:szCs w:val="28"/>
        </w:rPr>
      </w:pPr>
      <w:r>
        <w:rPr>
          <w:rFonts w:hint="eastAsia" w:ascii="宋体" w:hAnsi="宋体" w:eastAsia="宋体" w:cs="宋体"/>
          <w:color w:val="333333"/>
          <w:sz w:val="28"/>
          <w:szCs w:val="28"/>
          <w:bdr w:val="none" w:color="auto" w:sz="0" w:space="0"/>
          <w:shd w:val="clear" w:fill="FFFFFF"/>
        </w:rPr>
        <w:t>（2020年7月23日最高人民法院审判委员会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jc w:val="center"/>
        <w:rPr>
          <w:sz w:val="28"/>
          <w:szCs w:val="28"/>
        </w:rPr>
      </w:pPr>
      <w:r>
        <w:rPr>
          <w:rFonts w:hint="eastAsia" w:ascii="宋体" w:hAnsi="宋体" w:eastAsia="宋体" w:cs="宋体"/>
          <w:color w:val="333333"/>
          <w:sz w:val="28"/>
          <w:szCs w:val="28"/>
          <w:bdr w:val="none" w:color="auto" w:sz="0" w:space="0"/>
          <w:shd w:val="clear" w:fill="FFFFFF"/>
        </w:rPr>
        <w:t>第1808次会议通过,自2020年7月31日起施行）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为进一步完善证券集体诉讼制度，便利投资者提起和参加诉讼，降低投资者维权成本，保护投资者合法权益，有效惩治资本市场违法违规行为，维护资本市场健康稳定发展，根据《中华人民共和国民事诉讼法》《中华人民共和国证券法》等法律的规定，结合证券市场实际和审判实践，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一、 一般规定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第一条 本规定所指证券纠纷代表人诉讼包括因证券市场虚假陈述、内幕交易、操纵市场等行为引发的普通代表人诉讼和特别代表人诉讼。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普通代表人诉讼是依据民事诉讼法第五十三条、第五十四条、证券法第九十五条第一款、第二款规定提起的诉讼；特别代表人诉讼是依据证券法第九十五条第三款规定提起的诉讼。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第二条 证券纠纷代表人诉讼案件，由省、自治区、直辖市人民政府所在的市、计划单列市和经济特区中级人民法院或者专门人民法院管辖。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对多个被告提起的诉讼，由发行人住所地有管辖权的中级人民法院或者专门人民法院管辖；对发行人以外的主体提起的诉讼，由被告住所地有管辖权的中级人民法院或者专门人民法院管辖。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特别代表人诉讼案件，由涉诉证券集中交易的证券交易所、国务院批准的其他全国性证券交易场所所在地的中级人民法院或者专门人民法院管辖。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第三条 人民法院应当充分发挥多元解纷机制的功能，按照自愿、合法原则，引导和鼓励当事人通过行政调解、行业调解、专业调解等非诉讼方式解决证券纠纷。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当事人选择通过诉讼方式解决纠纷的，人民法院应当及时立案。案件审理过程中应当着重调解。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第四条 人民法院审理证券纠纷代表人诉</w:t>
      </w:r>
      <w:bookmarkStart w:id="0" w:name="_GoBack"/>
      <w:bookmarkEnd w:id="0"/>
      <w:r>
        <w:rPr>
          <w:rFonts w:hint="eastAsia" w:ascii="宋体" w:hAnsi="宋体" w:eastAsia="宋体" w:cs="宋体"/>
          <w:color w:val="333333"/>
          <w:sz w:val="21"/>
          <w:szCs w:val="21"/>
          <w:bdr w:val="none" w:color="auto" w:sz="0" w:space="0"/>
          <w:shd w:val="clear" w:fill="FFFFFF"/>
        </w:rPr>
        <w:t>讼案件，应当依托信息化技术手段开展立案登记、诉讼文书送达、公告和通知、权利登记、执行款项发放等工作，便利当事人行使诉讼权利、履行诉讼义务，提高审判执行的公正性、高效性和透明度。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二、 普通代表人诉讼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第五条 符合以下条件的，人民法院应当适用普通代表人诉讼程序进行审理：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（一）原告一方人数十人以上，起诉符合民事诉讼法第一百一十九条规定和共同诉讼条件；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（二）起诉书中确定二至五名拟任代表人且符合本规定第十二条规定的代表人条件；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（三）原告提交有关行政处罚决定、刑事裁判文书、被告自认材料、证券交易所和国务院批准的其他全国性证券交易场所等给予的纪律处分或者采取的自律管理措施等证明证券侵权事实的初步证据。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不符合前款规定的，人民法院应当适用非代表人诉讼程序进行审理。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第六条 对起诉时当事人人数尚未确定的代表人诉讼，在发出权利登记公告前，人民法院可以通过阅卷、调查、询问和听证等方式对被诉证券侵权行为的性质、侵权事实等进行审查,并在受理后三十日内以裁定的方式确定具有相同诉讼请求的权利人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当事人对权利人范围有异议的，可以自裁定送达之日起十日内向上一级人民法院申请复议，上一级人民法院应当在十五日内作出复议裁定。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第七条 人民法院应当在权利人范围确定后五日内发出权利登记公告，通知相关权利人在指定期间登记。权利登记公告应当包括以下内容：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（一）案件情况和诉讼请求；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（二）被告的基本情况；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（三）权利人范围及登记期间；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（四）起诉书中确定的拟任代表人人选姓名或者名称、联系方式等基本信息；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（五）自愿担任代表人的权利人，向人民法院提交书面申请和相关材料的期限；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（六）人民法院认为必要的其他事项。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公告应当以醒目的方式提示，代表人的诉讼权限包括代表原告参加开庭审理，变更、放弃诉讼请求或者承认对方当事人的诉讼请求，与被告达成调解协议，提起或者放弃上诉，申请执行，委托诉讼代理人等，参加登记视为对代表人进行特别授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公告期间为三十日。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第八条 权利人应在公告确定的登记期间向人民法院登记。未按期登记的，可在一审开庭前向人民法院申请补充登记，补充登记前已经完成的诉讼程序对其发生效力。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权利登记可以依托电子信息平台进行。权利人进行登记时，应当按照权利登记公告要求填写诉讼请求金额、收款方式、电子送达地址等事项，并提供身份证明文件、交易记录及投资损失等证据材料。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第九条 人民法院在登记期间届满后十日内对登记的权利人进行审核。不符合权利人范围的投资者，人民法院不确认其原告资格。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第十条 权利登记公告前已就同一证券违法事实提起诉讼且符合权利人范围的投资者，申请撤诉并加入代表人诉讼的，人民法院应当予以准许。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投资者申请撤诉并加入代表人诉讼的，列为代表人诉讼的原告，已经收取的诉讼费予以退还；不申请撤诉的，人民法院不准许其加入代表人诉讼，原诉讼继续进行。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第十一条 人民法院应当将审核通过的权利人列入代表人诉讼原告名单，并通知全体原告。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第十二条 代表人应当符合以下条件：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（一）自愿担任代表人；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（二）拥有相当比例的利益诉求份额；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（三）本人或者其委托诉讼代理人具备一定的诉讼能力和专业经验；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（四）能忠实、勤勉地履行维护全体原告利益的职责。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依照法律、行政法规或者国务院证券监督管理机构的规定设立的投资者保护机构作为原告参与诉讼，或者接受投资者的委托指派工作人员或委派诉讼代理人参与案件审理活动的，人民法院可以指定该机构为代表人，或者在被代理的当事人中指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申请担任代表人的原告存在与被告有关联关系等可能影响其履行职责情形的，人民法院对其申请不予准许。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第十三条 在起诉时当事人人数确定的代表人诉讼，应当在起诉前确定获得特别授权的代表人，并在起诉书中就代表人的推选情况作出专项说明。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在起诉时当事人人数尚未确定的代表人诉讼，应当在起诉书中就拟任代表人人选及条件作出说明。在登记期间向人民法院登记的权利人对拟任代表人人选均没有提出异议，并且登记的权利人无人申请担任代表人的，人民法院可以认定由该二至五名人选作为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第十四条 在登记期间向人民法院登记的权利人对拟任代表人的人选提出异议，或者申请担任代表人的，人民法院应当自原告范围审核完毕后十日内在自愿担任代表人的原告中组织推选。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代表人的推选实行一人一票，每位代表人的得票数应当不少于参与投票人数的50 %。代表人人数为二至五名，按得票数排名确定，通过投票产生二名以上代表人的，为推选成功。首次推选不出的，人民法院应当即时组织原告在得票数前五名的候选人中进行二次推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第十五条 依据前条规定推选不出代表人的，由人民法院指定。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人民法院指定代表人的，应当将投票情况、诉讼能力、利益诉求份额等作为考量因素，并征得被指定代表人的同意。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第十六条 代表人确定后，人民法院应当进行公告。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原告可以自公告之日起十日内向人民法院申请撤回权利登记，并可以另行起诉。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第十七条 代表人因丧失诉讼行为能力或者其他事由影响案件审理或者可能损害原告利益的，人民法院依原告申请，可以决定撤销代表人资格。代表人不足二人时，人民法院应当补充指定代表人。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第十八条 代表人与被告达成调解协议草案的，应当向人民法院提交制作调解书的申请书及调解协议草案。申请书应当包括以下内容：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（一）原告的诉讼请求、案件事实以及审理进展等基本情况；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（二）代表人和委托诉讼代理人参加诉讼活动的情况；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（三）调解协议草案对原告的有利因素和不利影响；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（四）对诉讼费以及合理的公告费、通知费、律师费等费用的分摊及理由；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（五）需要特别说明的其他事项。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第十九条 人民法院经初步审查，认为调解协议草案不存在违反法律、行政法规的强制性规定、违背公序良俗以及损害他人合法权益等情形的，应当自收到申请书后十日内向全体原告发出通知。通知应当包括以下内容：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（一）调解协议草案；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（二）代表人请求人民法院制作调解书的申请书；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（三）对调解协议草案发表意见的权利以及方式、程序和期限；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（四）原告有异议时，召开听证会的时间、地点及报名方式；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　　（五）人民法院认为需要通知的其他事项。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条对调解协议草案有异议的原告，有权出席听证会或者以书面方式向人民法院提交异议的具体内容及理由。异议人未出席听证会的，人民法院应当在听证会上公开其异议的内容及理由，代表人及其委托诉讼代理人、被告应当进行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代表人和被告可以根据听证会的情况，对调解协议草案进行修改。人民法院应当将修改后的调解协议草案通知所有原告，并对修改的内容作出重点提示。人民法院可以根据案件的具体情况，决定是否再次召开听证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第二十一条 人民法院应当综合考虑当事人赞成和反对意见、本案所涉法律和事实情况、调解协议草案的合法性、适当性和可行性等因素，决定是否制作调解书。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人民法院准备制作调解书的，应当通知提出异议的原告，告知其可以在收到通知后十日内向人民法院提交退出调解的申请。未在上述期间内提交退出申请的原告，视为接受。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申请退出的期间届满后，人民法院应当在十日内制作调解书。调解书经代表人和被告签收后，对被代表的原告发生效力。人民法院对申请退出原告的诉讼继续审理，并依法作出相应判决。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第二十二条 代表人变更或者放弃诉讼请求、承认对方当事人诉讼请求、决定撤诉的，应当向人民法院提交书面申请，并通知全体原告。人民法院收到申请后，应当根据原告所提异议情况，依法裁定是否准许。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对于代表人依据前款规定提交的书面申请，原告自收到通知之日起十日内未提出异议的，人民法院可以裁定准许。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第二十三条 除代表人诉讼案件外，人民法院还受理其他基于同一证券违法事实发生的非代表人诉讼案件的，原则上代表人诉讼案件先行审理，非代表人诉讼案件中止审理。但非代表人诉讼案件具有典型性且先行审理有利于及时解决纠纷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第二十四条 人民法院可以依当事人的申请，委托双方认可或者随机抽取的专业机构对投资损失数额、证券侵权行为以外其他风险因素导致的损失扣除比例等进行核定。当事人虽未申请但案件审理确有需要的，人民法院可以通过随机抽取的方式委托专业机构对有关事项进行核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对专业机构的核定意见，人民法院应当组织双方当事人质证。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第二十五条 代表人请求败诉的被告赔偿合理的公告费、通知费、律师费等费用的，人民法院应当予以支持。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第二十六条 判决被告承担民事赔偿责任的，可以在判决主文中确定赔偿总额和损害赔偿计算方法，并将每个原告的姓名、应获赔偿金额等以列表方式作为民事判决书的附件。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当事人对计算方法、赔偿金额等有异议的，可以向人民法院申请复核。确有错误的，人民法院裁定补正。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第二十七条 一审判决送达后，代表人决定放弃上诉的，应当在上诉期间届满前通知全体原告。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原告自收到通知之日起十五日内未上诉，被告在上诉期间内亦未上诉的，一审判决在全体原告与被告之间生效。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原告自收到通知之日起十五日内上诉的，应当同时提交上诉状，人民法院收到上诉状后，对上诉的原告按上诉处理。被告在上诉期间内未上诉的，一审判决在未上诉的原告与被告之间生效，二审裁判的效力不及于未上诉的原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第二十八条 一审判决送达后，代表人决定上诉的，应当在上诉期间届满前通知全体原告。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原告自收到通知之日起十五日内决定放弃上诉的，应当通知一审法院。被告在上诉期间内未上诉的，一审判决在放弃上诉的原告与被告之间生效，二审裁判的效力不及于放弃上诉的原告。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第二十九条 符合权利人范围但未参加登记的投资者提起诉讼，且主张的事实和理由与代表人诉讼生效判决、裁定所认定的案件基本事实和法律适用相同的，人民法院审查具体诉讼请求后,裁定适用已经生效的判决、裁定。适用已经生效裁判的裁定中应当明确被告赔偿的金额，裁定一经作出立即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代表人诉讼调解结案的，人民法院对后续涉及同一证券违法事实的案件可以引导当事人先行调解。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第三十条 履行或者执行生效法律文书所得财产，人民法院在进行分配时，可以通知证券登记结算机构等协助执行义务人依法协助执行。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人民法院应当编制分配方案并通知全体原告，分配方案应当包括原告范围、债权总额、扣除项目及金额、分配的基准及方法、分配金额的受领期间等内容。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第三十一条 原告对分配方案有异议的，可以依据民事诉讼法第二百二十五条的规定提出执行异议。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三、 特别代表人诉讼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第三十二条 人民法院已经根据民事诉讼法第五十四条第一款、证券法第九十五条第二款的规定发布权利登记公告的，投资者保护机构在公告期间受五十名以上权利人的特别授权，可以作为代表人参加诉讼。先受理的人民法院不具有特别代表人诉讼管辖权的，应当将案件及时移送有管辖权的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不同意加入特别代表人诉讼的权利人可以提交退出声明，原诉讼继续进行。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第三十三条 权利人范围确定后，人民法院应当发出权利登记公告。权利登记公告除本规定第七条的内容外，还应当包括投资者保护机构基本情况、对投资者保护机构的特别授权、投资者声明退出的权利及期间、未声明退出的法律后果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第三十四条 投资者明确表示不愿意参加诉讼的，应当在公告期间届满后十五日内向人民法院声明退出。未声明退出的，视为同意参加该代表人诉讼。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对于声明退出的投资者，人民法院不再将其登记为特别代表人诉讼的原告，该投资者可以另行起诉。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第三十五条 投资者保护机构依据公告确定的权利人范围向证券登记结算机构调取的权利人名单，人民法院应当予以登记，列入代表人诉讼原告名单，并通知全体原告。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第三十六条 诉讼过程中由于声明退出等原因导致明示授权投资者的数量不足五十名的，不影响投资者保护机构的代表人资格。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第三十七条 针对同一代表人诉讼，原则上应当由一个投资者保护机构作为代表人参加诉讼。两个以上的投资者保护机构分别受五十名以上投资者委托，且均决定作为代表人参加诉讼的，应当协商处理；协商不成的，由人民法院指定其中一个作为代表人参加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第三十八条 投资者保护机构应当采取必要措施，保障被代表的投资者持续了解案件审理的进展情况，回应投资者的诉求。对投资者提出的意见和建议不予采纳的，应当对投资者做好解释工作。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第三十九条 特别代表人诉讼案件不预交案件受理费。败诉或者部分败诉的原告申请减交或者免交诉讼费的，人民法院应当依照《诉讼费用交纳办法》的规定，视原告的经济状况和案件的审理情况决定是否准许。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第四十条 投资者保护机构作为代表人在诉讼中申请财产保全的，人民法院可以不要求提供担保。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第四十一条 人民法院审理特别代表人诉讼案件，本部分没有规定的，适用普通代表人诉讼中关于起诉时当事人人数尚未确定的代表人诉讼的相关规定。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四、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106" w:right="106"/>
      </w:pPr>
      <w:r>
        <w:rPr>
          <w:rFonts w:hint="eastAsia" w:ascii="宋体" w:hAnsi="宋体" w:eastAsia="宋体" w:cs="宋体"/>
          <w:color w:val="333333"/>
          <w:sz w:val="21"/>
          <w:szCs w:val="21"/>
          <w:bdr w:val="none" w:color="auto" w:sz="0" w:space="0"/>
          <w:shd w:val="clear" w:fill="FFFFFF"/>
        </w:rPr>
        <w:t>第四十二条 本规定自2020年7月31日起施行。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82783"/>
    <w:rsid w:val="5B882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character" w:customStyle="1" w:styleId="7">
    <w:name w:val="disabled"/>
    <w:basedOn w:val="4"/>
    <w:uiPriority w:val="0"/>
    <w:rPr>
      <w:color w:val="88888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2021-03-01T08:19:00Z</dcterms:created>
  <dc:creator>WPS_1553480802</dc:creator>
  <cp:lastModifiedBy>WPS_1553480802</cp:lastModifiedBy>
  <dcterms:modified xsi:type="dcterms:W3CDTF">2021-03-01T08:25:21Z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